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424568">
                  <w:pPr>
                    <w:spacing w:line="210" w:lineRule="atLeast"/>
                    <w:jc w:val="center"/>
                    <w:rPr>
                      <w:rFonts w:ascii="Segoe UI Semilight" w:eastAsia="Times New Roman" w:hAnsi="Segoe UI Semilight" w:cs="Segoe UI Semilight"/>
                      <w:vanish/>
                      <w:color w:val="4C4C4C"/>
                      <w:sz w:val="2"/>
                      <w:szCs w:val="2"/>
                    </w:rPr>
                  </w:pPr>
                  <w:r w:rsidRPr="00DE6AAE">
                    <w:rPr>
                      <w:rFonts w:ascii="Segoe UI Semibold" w:eastAsiaTheme="majorEastAsia" w:hAnsi="Segoe UI Semibold" w:cstheme="majorBidi"/>
                      <w:bCs/>
                      <w:color w:val="92D050"/>
                      <w:spacing w:val="-6"/>
                      <w:sz w:val="32"/>
                    </w:rPr>
                    <w:t>Work Smart by Link3 IT</w:t>
                  </w:r>
                  <w:r w:rsidR="00204FDD">
                    <w:rPr>
                      <w:rFonts w:ascii="Segoe UI Semilight" w:eastAsia="Times New Roman" w:hAnsi="Segoe UI Semilight" w:cs="Segoe UI Semilight"/>
                      <w:vanish/>
                      <w:color w:val="4C4C4C"/>
                      <w:sz w:val="2"/>
                      <w:szCs w:val="2"/>
                    </w:rPr>
                    <w:br/>
                    <w:t xml:space="preserve">on your server before </w:t>
                  </w:r>
                  <w:r w:rsidR="00204FDD">
                    <w:rPr>
                      <w:rStyle w:val="yiv5267904946iosblack"/>
                      <w:rFonts w:ascii="Segoe UI Semilight" w:eastAsia="Times New Roman" w:hAnsi="Segoe UI Semilight" w:cs="Segoe UI Semilight"/>
                      <w:vanish/>
                      <w:color w:val="4C4C4C"/>
                      <w:sz w:val="2"/>
                      <w:szCs w:val="2"/>
                    </w:rPr>
                    <w:t>July 14</w:t>
                  </w:r>
                  <w:r w:rsidR="00204FDD">
                    <w:rPr>
                      <w:rFonts w:ascii="Segoe UI Semilight" w:eastAsia="Times New Roman" w:hAnsi="Segoe UI Semilight" w:cs="Segoe UI Semilight"/>
                      <w:vanish/>
                      <w:color w:val="4C4C4C"/>
                      <w:sz w:val="2"/>
                      <w:szCs w:val="2"/>
                    </w:rPr>
                    <w:t xml:space="preserve">. </w:t>
                  </w: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shd w:val="clear" w:color="auto" w:fill="001F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204FDD">
              <w:trPr>
                <w:tblCellSpacing w:w="0" w:type="dxa"/>
              </w:trPr>
              <w:tc>
                <w:tcPr>
                  <w:tcW w:w="5000" w:type="pct"/>
                  <w:shd w:val="clear" w:color="auto" w:fill="001F50"/>
                  <w:hideMark/>
                </w:tcPr>
                <w:p w:rsidR="00204FDD" w:rsidRDefault="00204FDD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001F50"/>
            <w:tcMar>
              <w:top w:w="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204FDD">
                  <w:pPr>
                    <w:spacing w:line="1320" w:lineRule="atLeast"/>
                    <w:rPr>
                      <w:rFonts w:ascii="Segoe UI Light" w:eastAsia="Times New Roman" w:hAnsi="Segoe UI Light"/>
                      <w:color w:val="FFFFFF"/>
                      <w:sz w:val="102"/>
                      <w:szCs w:val="102"/>
                    </w:rPr>
                  </w:pPr>
                  <w:r>
                    <w:rPr>
                      <w:rFonts w:ascii="Segoe UI Light" w:eastAsia="Times New Roman" w:hAnsi="Segoe UI Light"/>
                      <w:color w:val="FFFFFF"/>
                      <w:sz w:val="102"/>
                      <w:szCs w:val="102"/>
                    </w:rPr>
                    <w:t xml:space="preserve">Are you at risk? </w:t>
                  </w:r>
                </w:p>
              </w:tc>
            </w:tr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204FDD">
                  <w:pPr>
                    <w:spacing w:line="600" w:lineRule="atLeast"/>
                    <w:rPr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</w:pPr>
                  <w:r>
                    <w:rPr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>W</w:t>
                  </w:r>
                  <w:r w:rsidR="00317D29">
                    <w:rPr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 xml:space="preserve">indows 10 is getting deployed on </w:t>
                  </w:r>
                  <w:r w:rsidR="00F87E34">
                    <w:rPr>
                      <w:rStyle w:val="yiv5267904946iosyellow"/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>July</w:t>
                  </w:r>
                  <w:r w:rsidR="00317D29">
                    <w:rPr>
                      <w:rStyle w:val="yiv5267904946iosyellow"/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 xml:space="preserve"> 29</w:t>
                  </w:r>
                  <w:r>
                    <w:rPr>
                      <w:rStyle w:val="yiv5267904946iosyellow"/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>, 2015</w:t>
                  </w:r>
                  <w:r>
                    <w:rPr>
                      <w:rFonts w:ascii="Segoe UI Light" w:eastAsia="Times New Roman" w:hAnsi="Segoe UI Light"/>
                      <w:color w:val="FCD116"/>
                      <w:sz w:val="38"/>
                      <w:szCs w:val="38"/>
                    </w:rPr>
                    <w:t xml:space="preserve"> </w:t>
                  </w:r>
                </w:p>
              </w:tc>
            </w:tr>
            <w:tr w:rsidR="00204FD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04FDD" w:rsidRDefault="00204FDD">
                  <w:pPr>
                    <w:spacing w:line="360" w:lineRule="atLeast"/>
                    <w:rPr>
                      <w:rFonts w:ascii="Segoe UI Light" w:eastAsia="Times New Roman" w:hAnsi="Segoe UI Light"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Segoe UI Light" w:eastAsia="Times New Roman" w:hAnsi="Segoe UI Light"/>
                      <w:color w:val="FFFFFF"/>
                      <w:sz w:val="27"/>
                      <w:szCs w:val="27"/>
                    </w:rPr>
                    <w:t xml:space="preserve">Get help </w:t>
                  </w:r>
                  <w:r w:rsidR="00317D29">
                    <w:rPr>
                      <w:rFonts w:ascii="Segoe UI Light" w:eastAsia="Times New Roman" w:hAnsi="Segoe UI Light"/>
                      <w:color w:val="FFFFFF"/>
                      <w:sz w:val="27"/>
                      <w:szCs w:val="27"/>
                    </w:rPr>
                    <w:t xml:space="preserve">from IT </w:t>
                  </w:r>
                  <w:r>
                    <w:rPr>
                      <w:rFonts w:ascii="Segoe UI Light" w:eastAsia="Times New Roman" w:hAnsi="Segoe UI Light"/>
                      <w:color w:val="FFFFFF"/>
                      <w:sz w:val="27"/>
                      <w:szCs w:val="27"/>
                    </w:rPr>
                    <w:t xml:space="preserve">migrating today to help stay secure and compliant. </w:t>
                  </w:r>
                </w:p>
              </w:tc>
            </w:tr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592070" cy="707390"/>
                        <wp:effectExtent l="0" t="0" r="0" b="0"/>
                        <wp:docPr id="8" name="Picture 8" descr="http://image.email.microsoftemail.com/lib/fe661570766707747116/m/1/Metia_53030_WS_EOS_Risk_02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.email.microsoftemail.com/lib/fe661570766707747116/m/1/Metia_53030_WS_EOS_Risk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0066B1"/>
            <w:tcMar>
              <w:top w:w="45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3"/>
              <w:gridCol w:w="345"/>
              <w:gridCol w:w="6132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4FDD" w:rsidRDefault="00204F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059305" cy="1454785"/>
                        <wp:effectExtent l="0" t="0" r="0" b="0"/>
                        <wp:docPr id="7" name="Picture 7" descr="http://image.email.microsoftemail.com/lib/fe661570766707747116/m/1/Metia_53030_WS_EOS_Risk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.email.microsoftemail.com/lib/fe661570766707747116/m/1/Metia_53030_WS_EOS_Risk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305" cy="1454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2"/>
                  </w:tblGrid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DD" w:rsidRDefault="00204FDD">
                        <w:pPr>
                          <w:spacing w:line="450" w:lineRule="atLeast"/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Safety in numbers? </w:t>
                        </w:r>
                        <w:r>
                          <w:rPr>
                            <w:rFonts w:ascii="Segoe UI Light" w:eastAsia="Times New Roman" w:hAnsi="Segoe UI Light"/>
                            <w:color w:val="FFB900"/>
                            <w:sz w:val="38"/>
                            <w:szCs w:val="38"/>
                          </w:rPr>
                          <w:t>Not!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c>
                  </w:tr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FDD" w:rsidRDefault="00204FDD" w:rsidP="00317D29">
                        <w:pPr>
                          <w:spacing w:line="270" w:lineRule="atLeast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The more users that remain </w:t>
                        </w:r>
                        <w:r w:rsidR="0036795B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onto pirated OS </w:t>
                        </w:r>
                        <w:r w:rsidR="00317D29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after </w:t>
                        </w:r>
                        <w:r>
                          <w:rPr>
                            <w:rStyle w:val="yiv5267904946ioswhite"/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Ju</w:t>
                        </w:r>
                        <w:r w:rsidR="00317D29">
                          <w:rPr>
                            <w:rStyle w:val="yiv5267904946ioswhite"/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Style w:val="yiv5267904946ioswhite"/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 w:rsidR="00317D29">
                          <w:rPr>
                            <w:rStyle w:val="yiv5267904946ioswhite"/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29, 2015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, the more appealing it could be for hackers to target these user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s</w:t>
                        </w:r>
                        <w:r w:rsidR="00317D29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computers running non-legitimate versions of Windows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</w:tbl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0071C5"/>
            <w:tcMar>
              <w:top w:w="45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750"/>
              <w:gridCol w:w="1920"/>
              <w:gridCol w:w="750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DD" w:rsidRDefault="00204FDD">
                        <w:pPr>
                          <w:spacing w:line="450" w:lineRule="atLeast"/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Been breached? 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br/>
                        </w:r>
                        <w:r w:rsidRPr="00317D29">
                          <w:rPr>
                            <w:rFonts w:ascii="Segoe UI Light" w:eastAsia="Times New Roman" w:hAnsi="Segoe UI Light"/>
                            <w:b/>
                            <w:color w:val="FFB900"/>
                            <w:sz w:val="38"/>
                            <w:szCs w:val="38"/>
                          </w:rPr>
                          <w:t>You need to report it.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c>
                  </w:tr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FDD" w:rsidRDefault="00317D29" w:rsidP="004D564A">
                        <w:pPr>
                          <w:spacing w:line="270" w:lineRule="atLeast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Well, not exactly the law, but start the practice of reporting software hijacking, port access or even “Denial of Service” attacks. Security 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breach notification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is an organizational demand. If you have a problem, then WE have a problem.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Meaning 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that businesses who have a security breach may have to disclose this 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fact to IT &amp; to proper authority, as company data </w:t>
                        </w:r>
                        <w:r w:rsidR="0036795B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theft 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may be involved 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within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the 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process of the </w:t>
                        </w:r>
                        <w:r w:rsidR="00C3392F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incident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</w:tr>
                </w:tbl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FDD" w:rsidRDefault="00204F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6660" cy="1438910"/>
                        <wp:effectExtent l="0" t="0" r="2540" b="8890"/>
                        <wp:docPr id="6" name="Picture 6" descr="http://image.email.microsoftemail.com/lib/fe661570766707747116/m/1/Metia_53030_WS_EOS_Risk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.email.microsoftemail.com/lib/fe661570766707747116/m/1/Metia_53030_WS_EOS_Risk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0066B1"/>
            <w:tcMar>
              <w:top w:w="45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525"/>
              <w:gridCol w:w="6525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4FDD" w:rsidRDefault="00204F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1685925" cy="1654175"/>
                        <wp:effectExtent l="0" t="0" r="9525" b="3175"/>
                        <wp:docPr id="5" name="Picture 5" descr="http://image.email.microsoftemail.com/lib/fe661570766707747116/m/1/Metia_53030_WS_EOS_Risk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age.email.microsoftemail.com/lib/fe661570766707747116/m/1/Metia_53030_WS_EOS_Risk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5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</w:tblGrid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DD" w:rsidRDefault="00204FDD">
                        <w:pPr>
                          <w:spacing w:line="450" w:lineRule="atLeast"/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Your compliance 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br/>
                        </w:r>
                        <w:r w:rsidRPr="00110B7C">
                          <w:rPr>
                            <w:rFonts w:ascii="Segoe UI Light" w:eastAsia="Times New Roman" w:hAnsi="Segoe UI Light"/>
                            <w:b/>
                            <w:color w:val="FFB900"/>
                            <w:sz w:val="38"/>
                            <w:szCs w:val="38"/>
                          </w:rPr>
                          <w:t>could be at stake.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c>
                  </w:tr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FDD" w:rsidRDefault="00110B7C" w:rsidP="00931701">
                        <w:pPr>
                          <w:spacing w:line="270" w:lineRule="atLeast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Your unwillingness to use legitimate software 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and 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could lead t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he organization to lose substantial monetary value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. </w:t>
                        </w:r>
                        <w:r w:rsidR="0036795B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are 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out of compliance if </w:t>
                        </w: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you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continue to use unsupported software</w:t>
                        </w:r>
                        <w:r w:rsidR="00931701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into your laptop</w:t>
                        </w:r>
                        <w:r w:rsidR="00204FDD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. 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Consult Link3 IT department for further clarification of which Software you can use within the organization.</w:t>
                        </w:r>
                      </w:p>
                    </w:tc>
                  </w:tr>
                </w:tbl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74365F">
        <w:trPr>
          <w:tblCellSpacing w:w="0" w:type="dxa"/>
          <w:jc w:val="center"/>
        </w:trPr>
        <w:tc>
          <w:tcPr>
            <w:tcW w:w="5000" w:type="pct"/>
            <w:shd w:val="clear" w:color="auto" w:fill="0071C5"/>
            <w:tcMar>
              <w:top w:w="45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0"/>
              <w:gridCol w:w="930"/>
              <w:gridCol w:w="2070"/>
              <w:gridCol w:w="630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0"/>
                  </w:tblGrid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4FDD" w:rsidRDefault="00204FDD">
                        <w:pPr>
                          <w:spacing w:line="450" w:lineRule="atLeast"/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</w:pP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Procrastination 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br/>
                        </w:r>
                        <w:r w:rsidRPr="002B43C4">
                          <w:rPr>
                            <w:rFonts w:ascii="Segoe UI Light" w:eastAsia="Times New Roman" w:hAnsi="Segoe UI Light"/>
                            <w:b/>
                            <w:color w:val="FFB900"/>
                            <w:sz w:val="38"/>
                            <w:szCs w:val="38"/>
                          </w:rPr>
                          <w:t>doesn’t buy you time.</w:t>
                        </w:r>
                        <w:r>
                          <w:rPr>
                            <w:rFonts w:ascii="Segoe UI Light" w:eastAsia="Times New Roman" w:hAnsi="Segoe UI Light"/>
                            <w:color w:val="FFFFFF"/>
                            <w:sz w:val="38"/>
                            <w:szCs w:val="38"/>
                          </w:rPr>
                          <w:t xml:space="preserve"> </w:t>
                        </w:r>
                      </w:p>
                    </w:tc>
                  </w:tr>
                  <w:tr w:rsidR="00204FD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4FDD" w:rsidRDefault="00204FDD">
                        <w:pPr>
                          <w:spacing w:line="270" w:lineRule="atLeast"/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Last-minute migrations can impact network security and stability, or bring forth functional issues that require immediate remediation, often at an elevated cost. </w:t>
                        </w:r>
                        <w:r w:rsidR="002B43C4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>Please do install software updates as IT delivers.</w:t>
                        </w:r>
                        <w:r w:rsidR="004D564A">
                          <w:rPr>
                            <w:rFonts w:ascii="Segoe UI" w:eastAsia="Times New Roman" w:hAnsi="Segoe UI" w:cs="Segoe UI"/>
                            <w:color w:val="FFFFFF"/>
                            <w:sz w:val="21"/>
                            <w:szCs w:val="21"/>
                          </w:rPr>
                          <w:t xml:space="preserve"> It is expected of you.</w:t>
                        </w:r>
                      </w:p>
                    </w:tc>
                  </w:tr>
                </w:tbl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FDD" w:rsidRDefault="00204FD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311910" cy="1343660"/>
                        <wp:effectExtent l="0" t="0" r="2540" b="8890"/>
                        <wp:docPr id="4" name="Picture 4" descr="http://image.email.microsoftemail.com/lib/fe661570766707747116/m/1/Metia_53030_WS_EOS_Risk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age.email.microsoftemail.com/lib/fe661570766707747116/m/1/Metia_53030_WS_EOS_Risk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910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" w:type="dxa"/>
                  <w:vAlign w:val="center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FDD" w:rsidTr="00424568">
        <w:trPr>
          <w:trHeight w:val="2943"/>
          <w:tblCellSpacing w:w="0" w:type="dxa"/>
          <w:jc w:val="center"/>
        </w:trPr>
        <w:tc>
          <w:tcPr>
            <w:tcW w:w="5000" w:type="pct"/>
            <w:shd w:val="clear" w:color="auto" w:fill="FFB800"/>
            <w:tcMar>
              <w:top w:w="450" w:type="dxa"/>
              <w:left w:w="360" w:type="dxa"/>
              <w:bottom w:w="450" w:type="dxa"/>
              <w:right w:w="36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204FDD">
                  <w:pPr>
                    <w:spacing w:line="750" w:lineRule="atLeast"/>
                    <w:rPr>
                      <w:rFonts w:ascii="Segoe UI Light" w:eastAsia="Times New Roman" w:hAnsi="Segoe UI Light"/>
                      <w:vanish/>
                      <w:color w:val="002050"/>
                      <w:sz w:val="2"/>
                      <w:szCs w:val="2"/>
                    </w:rPr>
                  </w:pPr>
                  <w:r>
                    <w:rPr>
                      <w:rFonts w:ascii="Segoe UI Light" w:eastAsia="Times New Roman" w:hAnsi="Segoe UI Light"/>
                      <w:color w:val="002050"/>
                      <w:sz w:val="69"/>
                      <w:szCs w:val="69"/>
                    </w:rPr>
                    <w:t xml:space="preserve">Don’t get </w:t>
                  </w:r>
                  <w:r w:rsidR="002B43C4">
                    <w:rPr>
                      <w:rFonts w:ascii="Segoe UI Light" w:eastAsia="Times New Roman" w:hAnsi="Segoe UI Light"/>
                      <w:color w:val="002050"/>
                      <w:sz w:val="69"/>
                      <w:szCs w:val="69"/>
                    </w:rPr>
                    <w:t>awaited</w:t>
                  </w:r>
                  <w:r>
                    <w:rPr>
                      <w:rFonts w:ascii="Segoe UI Light" w:eastAsia="Times New Roman" w:hAnsi="Segoe UI Light"/>
                      <w:vanish/>
                      <w:color w:val="002050"/>
                      <w:sz w:val="2"/>
                      <w:szCs w:val="2"/>
                    </w:rPr>
                    <w:br/>
                    <w:t xml:space="preserve">left behind. </w:t>
                  </w:r>
                </w:p>
              </w:tc>
            </w:tr>
            <w:tr w:rsidR="00204FD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45" w:type="dxa"/>
                    <w:right w:w="0" w:type="dxa"/>
                  </w:tcMar>
                  <w:hideMark/>
                </w:tcPr>
                <w:p w:rsidR="00204FDD" w:rsidRDefault="00204FDD">
                  <w:pPr>
                    <w:spacing w:line="660" w:lineRule="atLeast"/>
                    <w:rPr>
                      <w:rFonts w:ascii="Segoe UI Semilight" w:eastAsia="Times New Roman" w:hAnsi="Segoe UI Semilight" w:cs="Segoe UI Semilight"/>
                      <w:color w:val="002050"/>
                      <w:sz w:val="36"/>
                      <w:szCs w:val="36"/>
                    </w:rPr>
                  </w:pPr>
                  <w:r>
                    <w:rPr>
                      <w:rFonts w:ascii="Segoe UI Semilight" w:eastAsia="Times New Roman" w:hAnsi="Segoe UI Semilight" w:cs="Segoe UI Semilight"/>
                      <w:color w:val="002050"/>
                      <w:sz w:val="36"/>
                      <w:szCs w:val="36"/>
                    </w:rPr>
                    <w:t xml:space="preserve">Get help migrating today. </w:t>
                  </w:r>
                </w:p>
              </w:tc>
            </w:tr>
            <w:tr w:rsidR="00204F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4FDD" w:rsidRDefault="00204F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592070" cy="707390"/>
                        <wp:effectExtent l="0" t="0" r="0" b="0"/>
                        <wp:docPr id="3" name="Picture 3" descr="http://image.email.microsoftemail.com/lib/fe661570766707747116/m/1/Metia_53030_WS_EOS_Risk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.email.microsoftemail.com/lib/fe661570766707747116/m/1/Metia_53030_WS_EOS_Risk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FDD" w:rsidTr="002B43C4">
              <w:trPr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</w:tcPr>
                <w:p w:rsidR="00204FDD" w:rsidRDefault="00204FDD">
                  <w:pPr>
                    <w:spacing w:line="270" w:lineRule="atLeast"/>
                    <w:rPr>
                      <w:rFonts w:ascii="Segoe UI" w:eastAsia="Times New Roman" w:hAnsi="Segoe UI" w:cs="Segoe UI"/>
                      <w:color w:val="0072C6"/>
                      <w:sz w:val="18"/>
                      <w:szCs w:val="18"/>
                    </w:rPr>
                  </w:pPr>
                </w:p>
              </w:tc>
            </w:tr>
          </w:tbl>
          <w:p w:rsidR="00204FDD" w:rsidRDefault="00204F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80D0D" w:rsidRDefault="00180D0D" w:rsidP="00180D0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jc w:val="center"/>
        <w:rPr>
          <w:b/>
        </w:rPr>
      </w:pPr>
      <w:r w:rsidRPr="006870B8">
        <w:rPr>
          <w:b/>
        </w:rPr>
        <w:t>Do consult your</w:t>
      </w:r>
      <w:r>
        <w:rPr>
          <w:b/>
        </w:rPr>
        <w:t xml:space="preserve"> IT Team for further assistance </w:t>
      </w:r>
    </w:p>
    <w:p w:rsidR="00D50BC0" w:rsidRDefault="00180D0D" w:rsidP="00CD6B48">
      <w:pPr>
        <w:jc w:val="center"/>
        <w:rPr>
          <w:rFonts w:asciiTheme="minorHAnsi" w:hAnsiTheme="minorHAnsi"/>
          <w:b/>
        </w:rPr>
      </w:pPr>
      <w:r w:rsidRPr="00CD6B48">
        <w:rPr>
          <w:rFonts w:asciiTheme="minorHAnsi" w:hAnsiTheme="minorHAnsi"/>
          <w:b/>
          <w:color w:val="00B050"/>
        </w:rPr>
        <w:t>Desktop Support: 8002</w:t>
      </w:r>
      <w:bookmarkStart w:id="0" w:name="_GoBack"/>
      <w:bookmarkEnd w:id="0"/>
    </w:p>
    <w:p w:rsidR="00180D0D" w:rsidRDefault="00180D0D" w:rsidP="00180D0D">
      <w:pPr>
        <w:rPr>
          <w:rFonts w:asciiTheme="minorHAnsi" w:hAnsiTheme="minorHAnsi"/>
          <w:b/>
        </w:rPr>
      </w:pPr>
    </w:p>
    <w:sectPr w:rsidR="00180D0D" w:rsidSect="00204FDD">
      <w:headerReference w:type="default" r:id="rId12"/>
      <w:foot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25" w:rsidRDefault="00802F25" w:rsidP="0036795B">
      <w:r>
        <w:separator/>
      </w:r>
    </w:p>
  </w:endnote>
  <w:endnote w:type="continuationSeparator" w:id="0">
    <w:p w:rsidR="00802F25" w:rsidRDefault="00802F25" w:rsidP="0036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68" w:rsidRPr="00424568" w:rsidRDefault="00424568" w:rsidP="00424568">
    <w:pPr>
      <w:pStyle w:val="Footer"/>
      <w:rPr>
        <w:rFonts w:asciiTheme="minorHAnsi" w:hAnsiTheme="minorHAnsi"/>
      </w:rPr>
    </w:pPr>
    <w:r w:rsidRPr="00424568">
      <w:rPr>
        <w:rFonts w:asciiTheme="minorHAnsi" w:hAnsiTheme="minorHAnsi"/>
      </w:rPr>
      <w:t>Information Technology D</w:t>
    </w:r>
    <w:r w:rsidR="00574741">
      <w:rPr>
        <w:rFonts w:asciiTheme="minorHAnsi" w:hAnsiTheme="minorHAnsi"/>
      </w:rPr>
      <w:t>ept.</w:t>
    </w:r>
  </w:p>
  <w:p w:rsidR="0036795B" w:rsidRPr="00424568" w:rsidRDefault="0036795B" w:rsidP="0042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25" w:rsidRDefault="00802F25" w:rsidP="0036795B">
      <w:r>
        <w:separator/>
      </w:r>
    </w:p>
  </w:footnote>
  <w:footnote w:type="continuationSeparator" w:id="0">
    <w:p w:rsidR="00802F25" w:rsidRDefault="00802F25" w:rsidP="0036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68" w:rsidRDefault="00424568">
    <w:pPr>
      <w:pStyle w:val="Header"/>
    </w:pPr>
    <w:r w:rsidRPr="0042456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5567B" wp14:editId="76A37E34">
              <wp:simplePos x="0" y="0"/>
              <wp:positionH relativeFrom="page">
                <wp:posOffset>78105</wp:posOffset>
              </wp:positionH>
              <wp:positionV relativeFrom="page">
                <wp:posOffset>181803</wp:posOffset>
              </wp:positionV>
              <wp:extent cx="4213555" cy="228600"/>
              <wp:effectExtent l="0" t="0" r="15875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35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4568" w:rsidRDefault="00424568" w:rsidP="00424568">
                          <w:r>
                            <w:rPr>
                              <w:rStyle w:val="HeaderChar"/>
                              <w:rFonts w:ascii="Segoe Pro" w:hAnsi="Segoe Pro"/>
                              <w:color w:val="FFFFFF" w:themeColor="background1"/>
                            </w:rPr>
                            <w:t>Work Smart: Are you at risk?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556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6.15pt;margin-top:14.3pt;width:33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" filled="f" stroked="f">
              <v:textbox inset="0,0,0,0">
                <w:txbxContent>
                  <w:p w:rsidR="00424568" w:rsidRDefault="00424568" w:rsidP="00424568">
                    <w:r>
                      <w:rPr>
                        <w:rStyle w:val="HeaderChar"/>
                        <w:rFonts w:ascii="Segoe Pro" w:hAnsi="Segoe Pro"/>
                        <w:color w:val="FFFFFF" w:themeColor="background1"/>
                      </w:rPr>
                      <w:t>Work Smart: Are you at risk?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24568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1FC304B" wp14:editId="22D5A5A8">
              <wp:simplePos x="0" y="0"/>
              <wp:positionH relativeFrom="page">
                <wp:posOffset>0</wp:posOffset>
              </wp:positionH>
              <wp:positionV relativeFrom="page">
                <wp:posOffset>3175</wp:posOffset>
              </wp:positionV>
              <wp:extent cx="7781290" cy="4660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290" cy="466090"/>
                      </a:xfrm>
                      <a:prstGeom prst="rect">
                        <a:avLst/>
                      </a:prstGeom>
                      <a:solidFill>
                        <a:srgbClr val="68217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BEA5A" id="Rectangle 1" o:spid="_x0000_s1026" style="position:absolute;margin-left:0;margin-top:.25pt;width:612.7pt;height:3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d70oIn0CAABwBQAA&#10;DgAAAAAAAAAAAAAAAAAuAgAAZHJzL2Uyb0RvYy54bWxQSwECLQAUAAYACAAAACEAHOxVeNsAAAAF&#10;AQAADwAAAAAAAAAAAAAAAADXBAAAZHJzL2Rvd25yZXYueG1sUEsFBgAAAAAEAAQA8wAAAN8FAAAA&#10;AA==&#10;" fillcolor="#68217a" stroked="f" strokeweight=".5pt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D"/>
    <w:rsid w:val="00101765"/>
    <w:rsid w:val="00110B7C"/>
    <w:rsid w:val="00126EAC"/>
    <w:rsid w:val="0013647D"/>
    <w:rsid w:val="00175EEC"/>
    <w:rsid w:val="00180D0D"/>
    <w:rsid w:val="001C4A05"/>
    <w:rsid w:val="00204FDD"/>
    <w:rsid w:val="00244BAE"/>
    <w:rsid w:val="0024595B"/>
    <w:rsid w:val="0029268C"/>
    <w:rsid w:val="002B43C4"/>
    <w:rsid w:val="002B50EB"/>
    <w:rsid w:val="002B6A6E"/>
    <w:rsid w:val="002F392A"/>
    <w:rsid w:val="00317D29"/>
    <w:rsid w:val="00320E9A"/>
    <w:rsid w:val="00350501"/>
    <w:rsid w:val="00351CC0"/>
    <w:rsid w:val="00355933"/>
    <w:rsid w:val="0036795B"/>
    <w:rsid w:val="00396AD6"/>
    <w:rsid w:val="003A7C00"/>
    <w:rsid w:val="003C2589"/>
    <w:rsid w:val="00414BCD"/>
    <w:rsid w:val="00414E22"/>
    <w:rsid w:val="00424568"/>
    <w:rsid w:val="004552F3"/>
    <w:rsid w:val="00455C1C"/>
    <w:rsid w:val="004702D0"/>
    <w:rsid w:val="0048160B"/>
    <w:rsid w:val="004D564A"/>
    <w:rsid w:val="00574741"/>
    <w:rsid w:val="00673C07"/>
    <w:rsid w:val="0068340C"/>
    <w:rsid w:val="0074365F"/>
    <w:rsid w:val="00791B58"/>
    <w:rsid w:val="00802F25"/>
    <w:rsid w:val="00830E49"/>
    <w:rsid w:val="00881D31"/>
    <w:rsid w:val="008A316F"/>
    <w:rsid w:val="008A3DFF"/>
    <w:rsid w:val="008B7F10"/>
    <w:rsid w:val="008C2C05"/>
    <w:rsid w:val="008C5F75"/>
    <w:rsid w:val="008C672E"/>
    <w:rsid w:val="00914C78"/>
    <w:rsid w:val="00931701"/>
    <w:rsid w:val="00976CFC"/>
    <w:rsid w:val="009F3CF8"/>
    <w:rsid w:val="00A96C9D"/>
    <w:rsid w:val="00AA6E10"/>
    <w:rsid w:val="00AC70A5"/>
    <w:rsid w:val="00B53164"/>
    <w:rsid w:val="00BD113B"/>
    <w:rsid w:val="00BD3195"/>
    <w:rsid w:val="00BE26E7"/>
    <w:rsid w:val="00C31EB5"/>
    <w:rsid w:val="00C3392F"/>
    <w:rsid w:val="00C72A44"/>
    <w:rsid w:val="00CC6640"/>
    <w:rsid w:val="00CC7723"/>
    <w:rsid w:val="00CD365A"/>
    <w:rsid w:val="00CD6B48"/>
    <w:rsid w:val="00CE390B"/>
    <w:rsid w:val="00D21592"/>
    <w:rsid w:val="00D50BC0"/>
    <w:rsid w:val="00D8046E"/>
    <w:rsid w:val="00D86E1B"/>
    <w:rsid w:val="00DC3CAB"/>
    <w:rsid w:val="00DF5EDF"/>
    <w:rsid w:val="00E84ACD"/>
    <w:rsid w:val="00E92A16"/>
    <w:rsid w:val="00F427AB"/>
    <w:rsid w:val="00F744D1"/>
    <w:rsid w:val="00F87E34"/>
    <w:rsid w:val="00F949C4"/>
    <w:rsid w:val="00FB30E4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ED1F"/>
  <w15:chartTrackingRefBased/>
  <w15:docId w15:val="{A0ECA916-EAC6-4494-ABFC-A3D1307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D0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FDD"/>
    <w:rPr>
      <w:color w:val="0000FF"/>
      <w:u w:val="single"/>
    </w:rPr>
  </w:style>
  <w:style w:type="character" w:customStyle="1" w:styleId="yiv5267904946iosblack">
    <w:name w:val="yiv5267904946iosblack"/>
    <w:basedOn w:val="DefaultParagraphFont"/>
    <w:rsid w:val="00204FDD"/>
  </w:style>
  <w:style w:type="character" w:customStyle="1" w:styleId="yiv5267904946iosyellow">
    <w:name w:val="yiv5267904946iosyellow"/>
    <w:basedOn w:val="DefaultParagraphFont"/>
    <w:rsid w:val="00204FDD"/>
  </w:style>
  <w:style w:type="character" w:customStyle="1" w:styleId="yiv5267904946ioswhite">
    <w:name w:val="yiv5267904946ioswhite"/>
    <w:basedOn w:val="DefaultParagraphFont"/>
    <w:rsid w:val="00204FDD"/>
  </w:style>
  <w:style w:type="paragraph" w:styleId="Header">
    <w:name w:val="header"/>
    <w:basedOn w:val="Normal"/>
    <w:link w:val="HeaderChar"/>
    <w:uiPriority w:val="99"/>
    <w:unhideWhenUsed/>
    <w:rsid w:val="00367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95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0D0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execs@link3.net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Do consult your IT Team for further assistance </vt:lpstr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Shahab Al Yamin Chawdhury</cp:lastModifiedBy>
  <cp:revision>7</cp:revision>
  <cp:lastPrinted>2015-06-28T05:18:00Z</cp:lastPrinted>
  <dcterms:created xsi:type="dcterms:W3CDTF">2015-06-28T05:18:00Z</dcterms:created>
  <dcterms:modified xsi:type="dcterms:W3CDTF">2017-07-23T08:29:00Z</dcterms:modified>
</cp:coreProperties>
</file>